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E4" w:rsidRDefault="00B57EE4" w:rsidP="00B57EE4">
      <w:pPr>
        <w:spacing w:line="360" w:lineRule="exact"/>
        <w:rPr>
          <w:rFonts w:ascii="方正黑体_GBK" w:eastAsia="方正黑体_GBK" w:hAnsi="黑体"/>
          <w:b/>
          <w:szCs w:val="32"/>
          <w:lang/>
        </w:rPr>
      </w:pPr>
      <w:r>
        <w:rPr>
          <w:rFonts w:ascii="方正黑体_GBK" w:eastAsia="方正黑体_GBK" w:hAnsi="黑体" w:hint="eastAsia"/>
          <w:szCs w:val="32"/>
        </w:rPr>
        <w:t>附件</w:t>
      </w:r>
      <w:r>
        <w:rPr>
          <w:rFonts w:ascii="方正黑体_GBK" w:eastAsia="方正黑体_GBK" w:hAnsi="黑体"/>
          <w:szCs w:val="32"/>
          <w:lang/>
        </w:rPr>
        <w:t>3</w:t>
      </w:r>
    </w:p>
    <w:p w:rsidR="00B57EE4" w:rsidRDefault="00B57EE4" w:rsidP="00B57EE4">
      <w:pPr>
        <w:spacing w:beforeLines="25" w:afterLines="25" w:line="600" w:lineRule="exact"/>
        <w:jc w:val="center"/>
        <w:rPr>
          <w:rFonts w:ascii="方正小标宋_GBK" w:eastAsia="方正小标宋_GBK" w:hAnsi="宋体" w:cs="宋体" w:hint="eastAsia"/>
          <w:sz w:val="36"/>
          <w:szCs w:val="36"/>
        </w:rPr>
      </w:pPr>
      <w:r>
        <w:rPr>
          <w:rFonts w:ascii="方正小标宋_GBK" w:eastAsia="方正小标宋_GBK" w:hAnsi="宋体" w:cs="宋体" w:hint="eastAsia"/>
          <w:sz w:val="36"/>
          <w:szCs w:val="36"/>
        </w:rPr>
        <w:t>重庆市人事考试中心电子票据查询流程</w:t>
      </w:r>
    </w:p>
    <w:p w:rsidR="00B57EE4" w:rsidRDefault="00B57EE4" w:rsidP="00B57EE4">
      <w:pPr>
        <w:wordWrap w:val="0"/>
        <w:spacing w:line="480" w:lineRule="exact"/>
        <w:rPr>
          <w:rFonts w:ascii="方正小标宋_GBK" w:eastAsia="方正小标宋_GBK" w:hAnsi="宋体" w:cs="宋体" w:hint="eastAsia"/>
          <w:szCs w:val="32"/>
        </w:rPr>
      </w:pPr>
      <w:r>
        <w:rPr>
          <w:rFonts w:ascii="方正仿宋_GBK" w:eastAsia="方正仿宋_GBK" w:hint="eastAsia"/>
          <w:szCs w:val="32"/>
        </w:rPr>
        <w:t>1. 访问合利宝电子票据查询平台（</w:t>
      </w:r>
      <w:hyperlink r:id="rId4" w:history="1">
        <w:r>
          <w:rPr>
            <w:rStyle w:val="a4"/>
            <w:rFonts w:ascii="方正仿宋_GBK" w:eastAsia="方正仿宋_GBK" w:hint="eastAsia"/>
            <w:szCs w:val="32"/>
          </w:rPr>
          <w:t>https://nontax.helipay.com/nontax-app/cq/info?p=C1807999317</w:t>
        </w:r>
      </w:hyperlink>
      <w:r>
        <w:rPr>
          <w:rFonts w:ascii="方正仿宋_GBK" w:eastAsia="方正仿宋_GBK" w:hint="eastAsia"/>
          <w:szCs w:val="32"/>
        </w:rPr>
        <w:t>）</w:t>
      </w:r>
    </w:p>
    <w:p w:rsidR="00B57EE4" w:rsidRDefault="00B57EE4" w:rsidP="00B57EE4">
      <w:pPr>
        <w:ind w:right="24"/>
        <w:rPr>
          <w:rFonts w:ascii="方正仿宋_GBK" w:eastAsia="方正仿宋_GBK"/>
          <w:szCs w:val="32"/>
        </w:rPr>
      </w:pPr>
      <w:r>
        <w:rPr>
          <w:rFonts w:ascii="方正仿宋_GBK" w:eastAsia="方正仿宋_GBK"/>
          <w:noProof/>
          <w:szCs w:val="32"/>
        </w:rPr>
        <w:drawing>
          <wp:inline distT="0" distB="0" distL="0" distR="0">
            <wp:extent cx="5460365" cy="2096135"/>
            <wp:effectExtent l="19050" t="0" r="6985" b="0"/>
            <wp:docPr id="1" name="图片 3" descr="170677219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7067721912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247" t="8466" b="20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20961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EE4" w:rsidRDefault="00B57EE4" w:rsidP="00B57EE4">
      <w:pPr>
        <w:wordWrap w:val="0"/>
        <w:spacing w:line="480" w:lineRule="exact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2. 输入姓名、身份证件号、校验码查询缴款明细，复制缴款明细列表中的缴款码。</w:t>
      </w:r>
    </w:p>
    <w:p w:rsidR="00B57EE4" w:rsidRDefault="00B57EE4" w:rsidP="00B57EE4">
      <w:pPr>
        <w:ind w:right="24"/>
        <w:rPr>
          <w:rFonts w:ascii="方正仿宋_GBK" w:eastAsia="方正仿宋_GBK"/>
          <w:szCs w:val="32"/>
        </w:rPr>
      </w:pPr>
      <w:r>
        <w:rPr>
          <w:rFonts w:ascii="方正仿宋_GBK" w:eastAsia="方正仿宋_GBK"/>
          <w:noProof/>
          <w:szCs w:val="32"/>
        </w:rPr>
        <w:drawing>
          <wp:inline distT="0" distB="0" distL="0" distR="0">
            <wp:extent cx="5460365" cy="690245"/>
            <wp:effectExtent l="19050" t="0" r="698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0656" b="11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6902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EE4" w:rsidRDefault="00B57EE4" w:rsidP="00B57EE4">
      <w:pPr>
        <w:wordWrap w:val="0"/>
        <w:spacing w:line="480" w:lineRule="exact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3. 访问重庆市财政缴款码查验平台（https://czyw.czj.cq.gov.cn:8011/billcheck/html/index.html#/payment_code），输入缴款码，查询下载票据。</w:t>
      </w:r>
    </w:p>
    <w:p w:rsidR="00C92554" w:rsidRPr="00B57EE4" w:rsidRDefault="00B57EE4" w:rsidP="00B57EE4">
      <w:pPr>
        <w:ind w:right="24"/>
        <w:rPr>
          <w:rFonts w:ascii="方正仿宋_GBK" w:eastAsia="方正仿宋_GBK"/>
          <w:szCs w:val="32"/>
        </w:rPr>
      </w:pPr>
      <w:r>
        <w:rPr>
          <w:rFonts w:ascii="方正仿宋_GBK" w:eastAsia="方正仿宋_GBK"/>
          <w:noProof/>
          <w:szCs w:val="32"/>
        </w:rPr>
        <w:drawing>
          <wp:inline distT="0" distB="0" distL="0" distR="0">
            <wp:extent cx="5391785" cy="2096135"/>
            <wp:effectExtent l="19050" t="0" r="0" b="0"/>
            <wp:docPr id="3" name="图片 5" descr="170677256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7067725617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343" b="12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0961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554" w:rsidRPr="00B57EE4">
      <w:footerReference w:type="even" r:id="rId8"/>
      <w:footerReference w:type="default" r:id="rId9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7EE4">
    <w:pPr>
      <w:pStyle w:val="a3"/>
      <w:ind w:firstLine="315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 filled="f" stroked="f">
          <v:textbox style="mso-fit-shape-to-text:t" inset="0,0,0,0">
            <w:txbxContent>
              <w:p w:rsidR="00000000" w:rsidRDefault="00B57EE4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7EE4">
    <w:pPr>
      <w:pStyle w:val="a3"/>
      <w:ind w:right="339"/>
      <w:jc w:val="right"/>
      <w:rPr>
        <w:rFonts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 filled="f" stroked="f">
          <v:textbox style="mso-fit-shape-to-text:t" inset="0,0,0,0">
            <w:txbxContent>
              <w:p w:rsidR="00000000" w:rsidRDefault="00B57EE4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B57EE4">
                  <w:rPr>
                    <w:rFonts w:ascii="宋体" w:eastAsia="宋体" w:hAnsi="宋体" w:cs="宋体"/>
                    <w:noProof/>
                    <w:sz w:val="28"/>
                    <w:szCs w:val="28"/>
                    <w:lang w:val="en-US" w:eastAsia="zh-CN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57EE4"/>
    <w:rsid w:val="00B57EE4"/>
    <w:rsid w:val="00C9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E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57E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57EE4"/>
    <w:rPr>
      <w:rFonts w:ascii="Times New Roman" w:eastAsia="仿宋_GB2312" w:hAnsi="Times New Roman" w:cs="Times New Roman"/>
      <w:sz w:val="18"/>
      <w:szCs w:val="20"/>
    </w:rPr>
  </w:style>
  <w:style w:type="character" w:styleId="a4">
    <w:name w:val="Hyperlink"/>
    <w:basedOn w:val="a0"/>
    <w:qFormat/>
    <w:rsid w:val="00B57EE4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B57EE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57EE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nontax.helipay.com/nontax-app/cq/info?p=C1807999317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P R C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2024-03-20T06:45:00Z</dcterms:created>
  <dcterms:modified xsi:type="dcterms:W3CDTF">2024-03-20T06:45:00Z</dcterms:modified>
</cp:coreProperties>
</file>